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65" w:rsidRDefault="00302D6B" w:rsidP="002A05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885825" cy="503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st logo new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894" cy="51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565" w:rsidRDefault="002A0565" w:rsidP="002A0565">
      <w:pPr>
        <w:jc w:val="right"/>
        <w:rPr>
          <w:rFonts w:ascii="Arial" w:hAnsi="Arial" w:cs="Arial"/>
          <w:b/>
        </w:rPr>
      </w:pPr>
    </w:p>
    <w:p w:rsidR="002A0565" w:rsidRDefault="002A0565" w:rsidP="002A05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1</w:t>
      </w:r>
    </w:p>
    <w:p w:rsidR="002A0565" w:rsidRDefault="002A0565" w:rsidP="002A0565">
      <w:pPr>
        <w:jc w:val="right"/>
        <w:rPr>
          <w:rFonts w:ascii="Arial" w:hAnsi="Arial" w:cs="Arial"/>
          <w:b/>
          <w:bCs/>
          <w:lang w:eastAsia="en-GB"/>
        </w:rPr>
      </w:pPr>
    </w:p>
    <w:p w:rsidR="002A0565" w:rsidRPr="006825EE" w:rsidRDefault="002A0565" w:rsidP="002A0565">
      <w:pPr>
        <w:rPr>
          <w:rFonts w:ascii="Arial" w:hAnsi="Arial" w:cs="Arial"/>
          <w:bCs/>
          <w:lang w:eastAsia="en-GB"/>
        </w:rPr>
      </w:pPr>
    </w:p>
    <w:p w:rsidR="002A0565" w:rsidRPr="006825EE" w:rsidRDefault="002A0565" w:rsidP="002A0565">
      <w:pPr>
        <w:jc w:val="center"/>
        <w:rPr>
          <w:rFonts w:ascii="Arial" w:hAnsi="Arial" w:cs="Arial"/>
          <w:b/>
          <w:bCs/>
          <w:lang w:eastAsia="en-GB"/>
        </w:rPr>
      </w:pPr>
      <w:r w:rsidRPr="006825EE">
        <w:rPr>
          <w:rFonts w:ascii="Arial" w:hAnsi="Arial" w:cs="Arial"/>
          <w:b/>
          <w:bCs/>
          <w:lang w:eastAsia="en-GB"/>
        </w:rPr>
        <w:t>AGREEMENT RELATING TO THE ISSUE OF A PURCHASE CARD</w:t>
      </w:r>
    </w:p>
    <w:p w:rsidR="002A0565" w:rsidRPr="006825EE" w:rsidRDefault="002A0565" w:rsidP="002A0565">
      <w:pPr>
        <w:rPr>
          <w:rFonts w:ascii="Arial" w:hAnsi="Arial" w:cs="Arial"/>
          <w:bCs/>
          <w:lang w:eastAsia="en-GB"/>
        </w:rPr>
      </w:pPr>
    </w:p>
    <w:p w:rsidR="002A0565" w:rsidRPr="006825EE" w:rsidRDefault="002A0565" w:rsidP="002A0565">
      <w:pPr>
        <w:jc w:val="both"/>
        <w:rPr>
          <w:rFonts w:ascii="Arial" w:hAnsi="Arial" w:cs="Arial"/>
          <w:bCs/>
          <w:lang w:eastAsia="en-GB"/>
        </w:rPr>
      </w:pPr>
    </w:p>
    <w:p w:rsidR="002A0565" w:rsidRPr="006825EE" w:rsidRDefault="002A0565" w:rsidP="002A0565">
      <w:pPr>
        <w:jc w:val="both"/>
        <w:rPr>
          <w:rFonts w:ascii="Arial" w:hAnsi="Arial" w:cs="Arial"/>
          <w:bCs/>
          <w:lang w:eastAsia="en-GB"/>
        </w:rPr>
      </w:pPr>
      <w:r w:rsidRPr="006825EE">
        <w:rPr>
          <w:rFonts w:ascii="Arial" w:hAnsi="Arial" w:cs="Arial"/>
          <w:bCs/>
          <w:lang w:eastAsia="en-GB"/>
        </w:rPr>
        <w:t xml:space="preserve">I acknowledge receipt of a Purchase card in the name of ...............................................with </w:t>
      </w:r>
    </w:p>
    <w:p w:rsidR="002A0565" w:rsidRPr="006825EE" w:rsidRDefault="002A0565" w:rsidP="002A0565">
      <w:pPr>
        <w:jc w:val="both"/>
        <w:rPr>
          <w:rFonts w:ascii="Arial" w:hAnsi="Arial" w:cs="Arial"/>
          <w:bCs/>
          <w:lang w:eastAsia="en-GB"/>
        </w:rPr>
      </w:pPr>
    </w:p>
    <w:p w:rsidR="002A0565" w:rsidRPr="006825EE" w:rsidRDefault="002A0565" w:rsidP="002A0565">
      <w:pPr>
        <w:jc w:val="both"/>
        <w:rPr>
          <w:rFonts w:ascii="Arial" w:hAnsi="Arial" w:cs="Arial"/>
          <w:lang w:eastAsia="en-GB"/>
        </w:rPr>
      </w:pPr>
      <w:proofErr w:type="gramStart"/>
      <w:r w:rsidRPr="006825EE">
        <w:rPr>
          <w:rFonts w:ascii="Arial" w:hAnsi="Arial" w:cs="Arial"/>
          <w:bCs/>
          <w:lang w:eastAsia="en-GB"/>
        </w:rPr>
        <w:t>the</w:t>
      </w:r>
      <w:proofErr w:type="gramEnd"/>
      <w:r w:rsidRPr="006825EE">
        <w:rPr>
          <w:rFonts w:ascii="Arial" w:hAnsi="Arial" w:cs="Arial"/>
          <w:bCs/>
          <w:lang w:eastAsia="en-GB"/>
        </w:rPr>
        <w:t xml:space="preserve"> following number ..............................................................</w:t>
      </w:r>
    </w:p>
    <w:p w:rsidR="002A0565" w:rsidRPr="006825EE" w:rsidRDefault="002A0565" w:rsidP="002A0565">
      <w:pPr>
        <w:jc w:val="both"/>
        <w:rPr>
          <w:rFonts w:ascii="Arial" w:hAnsi="Arial" w:cs="Arial"/>
          <w:lang w:eastAsia="en-GB"/>
        </w:rPr>
      </w:pPr>
      <w:r w:rsidRPr="006825EE">
        <w:rPr>
          <w:rFonts w:ascii="Arial" w:hAnsi="Arial" w:cs="Arial"/>
          <w:lang w:eastAsia="en-GB"/>
        </w:rPr>
        <w:t> </w:t>
      </w:r>
    </w:p>
    <w:p w:rsidR="002A0565" w:rsidRPr="006825EE" w:rsidRDefault="002A0565" w:rsidP="002A0565">
      <w:pPr>
        <w:jc w:val="both"/>
        <w:rPr>
          <w:rFonts w:ascii="Arial" w:hAnsi="Arial" w:cs="Arial"/>
          <w:bCs/>
          <w:lang w:eastAsia="en-GB"/>
        </w:rPr>
      </w:pPr>
    </w:p>
    <w:p w:rsidR="002A0565" w:rsidRPr="006825EE" w:rsidRDefault="002A0565" w:rsidP="002A0565">
      <w:pPr>
        <w:jc w:val="both"/>
        <w:rPr>
          <w:rFonts w:ascii="Arial" w:hAnsi="Arial" w:cs="Arial"/>
          <w:bCs/>
          <w:lang w:eastAsia="en-GB"/>
        </w:rPr>
      </w:pPr>
    </w:p>
    <w:p w:rsidR="002A0565" w:rsidRPr="006825EE" w:rsidRDefault="002A0565" w:rsidP="002A0565">
      <w:pPr>
        <w:spacing w:line="360" w:lineRule="auto"/>
        <w:jc w:val="both"/>
        <w:rPr>
          <w:rFonts w:ascii="Arial" w:hAnsi="Arial" w:cs="Arial"/>
          <w:bCs/>
          <w:lang w:eastAsia="en-GB"/>
        </w:rPr>
      </w:pPr>
      <w:r w:rsidRPr="006825EE">
        <w:rPr>
          <w:rFonts w:ascii="Arial" w:hAnsi="Arial" w:cs="Arial"/>
          <w:bCs/>
          <w:lang w:eastAsia="en-GB"/>
        </w:rPr>
        <w:t>I understand that that the card must only be used</w:t>
      </w:r>
      <w:r w:rsidRPr="006825EE">
        <w:rPr>
          <w:rFonts w:ascii="Arial" w:hAnsi="Arial" w:cs="Arial"/>
          <w:sz w:val="20"/>
          <w:szCs w:val="20"/>
          <w:lang w:eastAsia="en-GB"/>
        </w:rPr>
        <w:t> </w:t>
      </w:r>
      <w:r w:rsidRPr="006825EE">
        <w:rPr>
          <w:rFonts w:ascii="Arial" w:hAnsi="Arial" w:cs="Arial"/>
          <w:bCs/>
          <w:lang w:eastAsia="en-GB"/>
        </w:rPr>
        <w:t xml:space="preserve">by me for the purpose of purchasing goods and services on behalf of the Northumberland, Tyne and Wear NHS </w:t>
      </w:r>
      <w:r>
        <w:rPr>
          <w:rFonts w:ascii="Arial" w:hAnsi="Arial" w:cs="Arial"/>
          <w:bCs/>
          <w:lang w:eastAsia="en-GB"/>
        </w:rPr>
        <w:t xml:space="preserve">Foundation </w:t>
      </w:r>
      <w:r w:rsidRPr="006825EE">
        <w:rPr>
          <w:rFonts w:ascii="Arial" w:hAnsi="Arial" w:cs="Arial"/>
          <w:bCs/>
          <w:lang w:eastAsia="en-GB"/>
        </w:rPr>
        <w:t xml:space="preserve">Trust and any contravention of this may render me liable for disciplinary, prosecution and civil recovery proceedings. I also understand that the documentation in use relating to Purchase Cards will be used for the purposes of the prevention, detection and investigation of fraud. </w:t>
      </w:r>
    </w:p>
    <w:p w:rsidR="002A0565" w:rsidRPr="006825EE" w:rsidRDefault="002A0565" w:rsidP="002A0565">
      <w:pPr>
        <w:jc w:val="both"/>
        <w:rPr>
          <w:rFonts w:ascii="Arial" w:hAnsi="Arial" w:cs="Arial"/>
          <w:lang w:eastAsia="en-GB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  <w:r w:rsidRPr="006825EE">
        <w:rPr>
          <w:rFonts w:ascii="Arial" w:hAnsi="Arial" w:cs="Arial"/>
        </w:rPr>
        <w:t>Signed</w:t>
      </w: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  <w:t>………………………………………………………………………</w:t>
      </w: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  <w:r w:rsidRPr="006825EE">
        <w:rPr>
          <w:rFonts w:ascii="Arial" w:hAnsi="Arial" w:cs="Arial"/>
        </w:rPr>
        <w:t>Printed Name</w:t>
      </w:r>
      <w:r w:rsidRPr="006825EE">
        <w:rPr>
          <w:rFonts w:ascii="Arial" w:hAnsi="Arial" w:cs="Arial"/>
        </w:rPr>
        <w:tab/>
        <w:t>………………………………………………………………………</w:t>
      </w: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  <w:r w:rsidRPr="006825EE">
        <w:rPr>
          <w:rFonts w:ascii="Arial" w:hAnsi="Arial" w:cs="Arial"/>
        </w:rPr>
        <w:t xml:space="preserve">Department Name </w:t>
      </w:r>
      <w:r w:rsidRPr="006825EE">
        <w:rPr>
          <w:rFonts w:ascii="Arial" w:hAnsi="Arial" w:cs="Arial"/>
        </w:rPr>
        <w:tab/>
        <w:t>………………………………………………………………………</w:t>
      </w: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  <w:r w:rsidRPr="006825EE">
        <w:rPr>
          <w:rFonts w:ascii="Arial" w:hAnsi="Arial" w:cs="Arial"/>
        </w:rPr>
        <w:t>Department Address</w:t>
      </w:r>
      <w:r w:rsidRPr="006825EE">
        <w:rPr>
          <w:rFonts w:ascii="Arial" w:hAnsi="Arial" w:cs="Arial"/>
        </w:rPr>
        <w:tab/>
        <w:t>………………………………………………………………</w:t>
      </w: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  <w:t>………………………………………………………………</w:t>
      </w: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  <w:t>………………………………………………………………</w:t>
      </w: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</w:p>
    <w:p w:rsidR="002A0565" w:rsidRPr="006825EE" w:rsidRDefault="002A0565" w:rsidP="002A0565">
      <w:pPr>
        <w:jc w:val="both"/>
        <w:rPr>
          <w:rFonts w:ascii="Arial" w:hAnsi="Arial" w:cs="Arial"/>
        </w:rPr>
      </w:pPr>
      <w:r w:rsidRPr="006825EE">
        <w:rPr>
          <w:rFonts w:ascii="Arial" w:hAnsi="Arial" w:cs="Arial"/>
        </w:rPr>
        <w:t>Date</w:t>
      </w: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</w:r>
      <w:r w:rsidRPr="006825EE">
        <w:rPr>
          <w:rFonts w:ascii="Arial" w:hAnsi="Arial" w:cs="Arial"/>
        </w:rPr>
        <w:tab/>
        <w:t>…………………………</w:t>
      </w:r>
    </w:p>
    <w:p w:rsidR="002A0565" w:rsidRPr="006825EE" w:rsidRDefault="002A0565" w:rsidP="002A0565">
      <w:pPr>
        <w:jc w:val="both"/>
        <w:rPr>
          <w:rFonts w:ascii="Arial" w:hAnsi="Arial" w:cs="Arial"/>
          <w:b/>
          <w:bCs/>
          <w:u w:val="single"/>
        </w:rPr>
      </w:pPr>
    </w:p>
    <w:p w:rsidR="002A0565" w:rsidRPr="006825EE" w:rsidRDefault="002A0565" w:rsidP="002A0565">
      <w:pPr>
        <w:jc w:val="both"/>
        <w:rPr>
          <w:rFonts w:cs="Arial"/>
          <w:b/>
          <w:bCs/>
          <w:u w:val="single"/>
        </w:rPr>
      </w:pPr>
    </w:p>
    <w:p w:rsidR="007343A5" w:rsidRDefault="007343A5">
      <w:bookmarkStart w:id="0" w:name="_GoBack"/>
      <w:bookmarkEnd w:id="0"/>
    </w:p>
    <w:sectPr w:rsidR="007343A5" w:rsidSect="000C39FB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65" w:rsidRDefault="002A0565" w:rsidP="002A0565">
      <w:r>
        <w:separator/>
      </w:r>
    </w:p>
  </w:endnote>
  <w:endnote w:type="continuationSeparator" w:id="0">
    <w:p w:rsidR="002A0565" w:rsidRDefault="002A0565" w:rsidP="002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65" w:rsidRPr="009B4FA1" w:rsidRDefault="002A0565" w:rsidP="002A0565">
    <w:pPr>
      <w:pStyle w:val="Footer"/>
      <w:ind w:right="815"/>
      <w:rPr>
        <w:rFonts w:ascii="Arial" w:hAnsi="Arial" w:cs="Arial"/>
        <w:color w:val="000000"/>
        <w:sz w:val="18"/>
        <w:szCs w:val="18"/>
      </w:rPr>
    </w:pPr>
    <w:r w:rsidRPr="009B4FA1">
      <w:rPr>
        <w:rFonts w:ascii="Arial" w:hAnsi="Arial" w:cs="Arial"/>
        <w:color w:val="000000"/>
        <w:sz w:val="18"/>
        <w:szCs w:val="18"/>
      </w:rPr>
      <w:t>Northumberland, Tyne and Wear NHS Foundation Trust</w:t>
    </w:r>
  </w:p>
  <w:p w:rsidR="002A0565" w:rsidRPr="0015494A" w:rsidRDefault="002A0565" w:rsidP="002A0565">
    <w:pPr>
      <w:pStyle w:val="Footer"/>
      <w:ind w:right="815"/>
      <w:rPr>
        <w:rFonts w:ascii="Arial" w:hAnsi="Arial" w:cs="Arial"/>
        <w:color w:val="000000" w:themeColor="text1"/>
        <w:sz w:val="18"/>
        <w:szCs w:val="18"/>
      </w:rPr>
    </w:pPr>
    <w:r w:rsidRPr="0015494A">
      <w:rPr>
        <w:rFonts w:ascii="Arial" w:hAnsi="Arial" w:cs="Arial"/>
        <w:color w:val="000000" w:themeColor="text1"/>
        <w:sz w:val="18"/>
        <w:szCs w:val="18"/>
      </w:rPr>
      <w:t xml:space="preserve">SFI-PGN-10-01 </w:t>
    </w:r>
    <w:r w:rsidR="009A4D59">
      <w:rPr>
        <w:rFonts w:ascii="Arial" w:hAnsi="Arial" w:cs="Arial"/>
        <w:color w:val="000000" w:themeColor="text1"/>
        <w:sz w:val="18"/>
        <w:szCs w:val="18"/>
      </w:rPr>
      <w:t xml:space="preserve">- </w:t>
    </w:r>
    <w:r w:rsidRPr="0015494A">
      <w:rPr>
        <w:rFonts w:ascii="Arial" w:hAnsi="Arial" w:cs="Arial"/>
        <w:color w:val="000000" w:themeColor="text1"/>
        <w:sz w:val="18"/>
        <w:szCs w:val="18"/>
      </w:rPr>
      <w:t xml:space="preserve">The Use of Purchase Cards </w:t>
    </w:r>
    <w:r w:rsidR="009A4D59">
      <w:rPr>
        <w:rFonts w:ascii="Arial" w:hAnsi="Arial" w:cs="Arial"/>
        <w:color w:val="000000" w:themeColor="text1"/>
        <w:sz w:val="18"/>
        <w:szCs w:val="18"/>
      </w:rPr>
      <w:t xml:space="preserve">- Appendix 1 – Agreement relating to the Issue of a Purchase Card - </w:t>
    </w:r>
    <w:r w:rsidRPr="0015494A">
      <w:rPr>
        <w:rFonts w:ascii="Arial" w:hAnsi="Arial" w:cs="Arial"/>
        <w:color w:val="000000" w:themeColor="text1"/>
        <w:sz w:val="18"/>
        <w:szCs w:val="18"/>
      </w:rPr>
      <w:t xml:space="preserve">V01 - </w:t>
    </w:r>
    <w:r w:rsidR="00302D6B">
      <w:rPr>
        <w:rFonts w:ascii="Arial" w:hAnsi="Arial" w:cs="Arial"/>
        <w:color w:val="000000" w:themeColor="text1"/>
        <w:sz w:val="18"/>
        <w:szCs w:val="18"/>
      </w:rPr>
      <w:t>Issue 2 – Issued July 2017</w:t>
    </w:r>
  </w:p>
  <w:p w:rsidR="002A0565" w:rsidRDefault="002A0565" w:rsidP="002A0565">
    <w:pPr>
      <w:pStyle w:val="Footer"/>
    </w:pPr>
    <w:r w:rsidRPr="00A27C78">
      <w:rPr>
        <w:rFonts w:ascii="Arial" w:hAnsi="Arial" w:cs="Arial"/>
        <w:color w:val="000000"/>
        <w:sz w:val="18"/>
        <w:szCs w:val="18"/>
      </w:rPr>
      <w:t xml:space="preserve">Part of </w:t>
    </w:r>
    <w:proofErr w:type="gramStart"/>
    <w:r w:rsidRPr="00A27C78">
      <w:rPr>
        <w:rFonts w:ascii="Arial" w:hAnsi="Arial" w:cs="Arial"/>
        <w:color w:val="000000"/>
        <w:sz w:val="18"/>
        <w:szCs w:val="18"/>
      </w:rPr>
      <w:t>NTW(</w:t>
    </w:r>
    <w:proofErr w:type="gramEnd"/>
    <w:r w:rsidRPr="00A27C78">
      <w:rPr>
        <w:rFonts w:ascii="Arial" w:hAnsi="Arial" w:cs="Arial"/>
        <w:color w:val="000000"/>
        <w:sz w:val="18"/>
        <w:szCs w:val="18"/>
      </w:rPr>
      <w:t>O)51 Standing Financial Instructions Policy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65" w:rsidRDefault="002A0565" w:rsidP="002A0565">
      <w:r>
        <w:separator/>
      </w:r>
    </w:p>
  </w:footnote>
  <w:footnote w:type="continuationSeparator" w:id="0">
    <w:p w:rsidR="002A0565" w:rsidRDefault="002A0565" w:rsidP="002A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65"/>
    <w:rsid w:val="000C39FB"/>
    <w:rsid w:val="001A159E"/>
    <w:rsid w:val="001E1D06"/>
    <w:rsid w:val="002A0565"/>
    <w:rsid w:val="00302D6B"/>
    <w:rsid w:val="003D2C97"/>
    <w:rsid w:val="0049562F"/>
    <w:rsid w:val="006448D2"/>
    <w:rsid w:val="00733833"/>
    <w:rsid w:val="007343A5"/>
    <w:rsid w:val="00765E78"/>
    <w:rsid w:val="00951774"/>
    <w:rsid w:val="009A4D59"/>
    <w:rsid w:val="00BE1D56"/>
    <w:rsid w:val="00C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16042F-1CF9-42BD-9BB9-429E92A0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56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A0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56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A05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056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0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565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2A05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05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Goldthorpe, Diane</dc:creator>
  <cp:keywords/>
  <dc:description/>
  <cp:lastModifiedBy>Telford, Jill</cp:lastModifiedBy>
  <cp:revision>2</cp:revision>
  <dcterms:created xsi:type="dcterms:W3CDTF">2017-07-18T10:34:00Z</dcterms:created>
  <dcterms:modified xsi:type="dcterms:W3CDTF">2017-07-18T10:34:00Z</dcterms:modified>
</cp:coreProperties>
</file>